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</w:pPr>
      <w:r>
        <w:rPr>
          <w:rtl w:val="0"/>
          <w:lang w:val="en-US"/>
        </w:rPr>
        <w:t xml:space="preserve">     A. New devices protect people, their money, and their devices.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    1. The Bitdefender Box protects people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money and devices.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            i. Bitdefender Box is a box shaped device that protects people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credit cards and                            devices, such as iPads and iPhones, from hackers.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    2. There is stove that connects to a smoke alarm so it could never cause a fire.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           i. There is a stove that connects to a smoke alarm so every time smoke is detected the stove immediately turns off.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   3. Ultraloq keeps out unwanted visitors from a click of a button.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          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          i. Ultraloq is a door handle that locks and unlocks from an app on an iPhone.</w:t>
      </w:r>
    </w:p>
    <w:p>
      <w:pPr>
        <w:pStyle w:val="Body"/>
        <w:spacing w:line="480" w:lineRule="auto"/>
      </w:pPr>
      <w:r>
        <w:rPr>
          <w:rtl w:val="0"/>
          <w:lang w:val="en-US"/>
        </w:rPr>
        <w:t>IV. Technology helps the physically and mentally ill.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A. Technology helps the physically and mentally ill by doing work or simple tasks for them.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